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2D6" w:rsidRDefault="000F61EC">
      <w:pPr>
        <w:rPr>
          <w:b/>
          <w:bCs/>
        </w:rPr>
      </w:pPr>
      <w:proofErr w:type="spellStart"/>
      <w:r>
        <w:rPr>
          <w:b/>
          <w:bCs/>
        </w:rPr>
        <w:t>PaintExpo</w:t>
      </w:r>
      <w:proofErr w:type="spellEnd"/>
    </w:p>
    <w:p w:rsidR="00B172D6" w:rsidRDefault="000F61EC">
      <w:pPr>
        <w:rPr>
          <w:b/>
          <w:bCs/>
        </w:rPr>
      </w:pPr>
      <w:r>
        <w:rPr>
          <w:b/>
          <w:bCs/>
        </w:rPr>
        <w:t xml:space="preserve">Weltleitmesse für industrielle Lackiertechnik </w:t>
      </w:r>
    </w:p>
    <w:p w:rsidR="00B172D6" w:rsidRDefault="000F61EC">
      <w:pPr>
        <w:rPr>
          <w:b/>
          <w:bCs/>
        </w:rPr>
      </w:pPr>
      <w:r>
        <w:rPr>
          <w:b/>
          <w:bCs/>
        </w:rPr>
        <w:t>(26. - 29. April 2022)</w:t>
      </w:r>
    </w:p>
    <w:p w:rsidR="00B172D6" w:rsidRDefault="00B172D6">
      <w:pPr>
        <w:jc w:val="both"/>
      </w:pPr>
    </w:p>
    <w:p w:rsidR="00B172D6" w:rsidRDefault="000F61EC">
      <w:pPr>
        <w:jc w:val="both"/>
      </w:pPr>
      <w:r>
        <w:t>L</w:t>
      </w:r>
      <w:r>
        <w:t>eipzig, 25. April 2022</w:t>
      </w:r>
      <w:r>
        <w:tab/>
      </w:r>
    </w:p>
    <w:p w:rsidR="00B172D6" w:rsidRDefault="00B172D6">
      <w:pPr>
        <w:jc w:val="both"/>
        <w:rPr>
          <w:b/>
          <w:bCs/>
          <w:sz w:val="28"/>
          <w:szCs w:val="28"/>
        </w:rPr>
      </w:pPr>
    </w:p>
    <w:p w:rsidR="00B172D6" w:rsidRDefault="000F61E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Kurz und bündig / Service für die Presse</w:t>
      </w:r>
    </w:p>
    <w:p w:rsidR="00B172D6" w:rsidRDefault="00B172D6">
      <w:pPr>
        <w:rPr>
          <w:b/>
          <w:bCs/>
          <w:shd w:val="clear" w:color="auto" w:fill="FFFF00"/>
        </w:rPr>
      </w:pPr>
    </w:p>
    <w:p w:rsidR="00B172D6" w:rsidRDefault="000F61EC">
      <w:pPr>
        <w:pStyle w:val="WW-VorformatierterText11"/>
        <w:widowControl/>
        <w:suppressAutoHyphens w:val="0"/>
      </w:pPr>
      <w:r>
        <w:rPr>
          <w:b/>
          <w:bCs/>
        </w:rPr>
        <w:t>Veranstalter:</w:t>
      </w:r>
      <w:r>
        <w:t xml:space="preserve"> </w:t>
      </w:r>
      <w:r>
        <w:tab/>
      </w:r>
      <w:r>
        <w:tab/>
      </w:r>
      <w:r>
        <w:tab/>
        <w:t>Leipziger Messe GmbH</w:t>
      </w:r>
    </w:p>
    <w:p w:rsidR="00B172D6" w:rsidRDefault="000F61EC">
      <w:pPr>
        <w:pStyle w:val="WW-VorformatierterText11"/>
        <w:widowControl/>
        <w:suppressAutoHyphens w:val="0"/>
        <w:ind w:left="2124" w:firstLine="708"/>
      </w:pPr>
      <w:r>
        <w:t xml:space="preserve">Messe-Allee 1, 04356 Leipzig </w:t>
      </w:r>
    </w:p>
    <w:p w:rsidR="00B172D6" w:rsidRDefault="00B172D6">
      <w:pPr>
        <w:pStyle w:val="WW-VorformatierterText11"/>
        <w:widowControl/>
        <w:suppressAutoHyphens w:val="0"/>
      </w:pPr>
    </w:p>
    <w:p w:rsidR="00B172D6" w:rsidRDefault="000F61EC">
      <w:pPr>
        <w:pStyle w:val="WW-VorformatierterText11"/>
        <w:widowControl/>
        <w:suppressAutoHyphens w:val="0"/>
      </w:pPr>
      <w:r>
        <w:rPr>
          <w:b/>
          <w:bCs/>
        </w:rPr>
        <w:t>Termin:</w:t>
      </w:r>
      <w:r>
        <w:rPr>
          <w:b/>
          <w:bCs/>
        </w:rPr>
        <w:tab/>
      </w:r>
      <w:r>
        <w:tab/>
      </w:r>
      <w:r>
        <w:tab/>
        <w:t>26. bis 29. April 2022</w:t>
      </w:r>
    </w:p>
    <w:p w:rsidR="00B172D6" w:rsidRDefault="000F61EC">
      <w:pPr>
        <w:pStyle w:val="WW-VorformatierterText11"/>
        <w:widowControl/>
        <w:suppressAutoHyphens w:val="0"/>
      </w:pPr>
      <w:r>
        <w:tab/>
      </w:r>
      <w:r>
        <w:tab/>
      </w:r>
      <w:r>
        <w:tab/>
      </w:r>
      <w:r>
        <w:tab/>
      </w:r>
    </w:p>
    <w:p w:rsidR="00B172D6" w:rsidRDefault="000F61EC">
      <w:pPr>
        <w:pStyle w:val="WW-VorformatierterText11"/>
        <w:widowControl/>
        <w:suppressAutoHyphens w:val="0"/>
        <w:ind w:left="2832" w:hanging="2832"/>
      </w:pPr>
      <w:r>
        <w:rPr>
          <w:b/>
          <w:bCs/>
        </w:rPr>
        <w:t>Öffnungszeiten:</w:t>
      </w:r>
      <w:r>
        <w:rPr>
          <w:b/>
          <w:bCs/>
        </w:rPr>
        <w:tab/>
      </w:r>
      <w:r>
        <w:t>26. bis 28. April von 9.00 bis 17.00 Uhr</w:t>
      </w:r>
    </w:p>
    <w:p w:rsidR="00B172D6" w:rsidRDefault="000F61EC">
      <w:pPr>
        <w:pStyle w:val="WW-VorformatierterText11"/>
        <w:widowControl/>
        <w:suppressAutoHyphens w:val="0"/>
        <w:ind w:left="2832" w:hanging="2832"/>
      </w:pPr>
      <w:r>
        <w:tab/>
        <w:t>29. April von 9.00 bis 1</w:t>
      </w:r>
      <w:r>
        <w:t xml:space="preserve">6.00 Uhr </w:t>
      </w:r>
    </w:p>
    <w:p w:rsidR="00B172D6" w:rsidRDefault="000F61EC">
      <w:pPr>
        <w:pStyle w:val="WW-VorformatierterText11"/>
        <w:widowControl/>
        <w:suppressAutoHyphens w:val="0"/>
        <w:rPr>
          <w:b/>
          <w:bCs/>
        </w:rPr>
      </w:pPr>
      <w:r>
        <w:tab/>
      </w:r>
      <w:r>
        <w:tab/>
      </w:r>
      <w:r>
        <w:tab/>
      </w:r>
      <w:r>
        <w:tab/>
      </w:r>
    </w:p>
    <w:p w:rsidR="00B172D6" w:rsidRDefault="000F61EC">
      <w:pPr>
        <w:pStyle w:val="WW-VorformatierterText11"/>
        <w:widowControl/>
        <w:suppressAutoHyphens w:val="0"/>
        <w:rPr>
          <w:b/>
          <w:bCs/>
        </w:rPr>
      </w:pPr>
      <w:r>
        <w:rPr>
          <w:b/>
          <w:bCs/>
        </w:rPr>
        <w:t>Veranstaltungsort</w:t>
      </w:r>
      <w:r>
        <w:rPr>
          <w:b/>
          <w:bCs/>
        </w:rPr>
        <w:tab/>
      </w:r>
      <w:r>
        <w:rPr>
          <w:b/>
          <w:bCs/>
        </w:rPr>
        <w:tab/>
      </w:r>
      <w:r>
        <w:t>Messe Karlsruhe</w:t>
      </w:r>
    </w:p>
    <w:p w:rsidR="00B172D6" w:rsidRDefault="000F61EC">
      <w:pPr>
        <w:pStyle w:val="WW-VorformatierterText11"/>
        <w:widowControl/>
        <w:suppressAutoHyphens w:val="0"/>
      </w:pPr>
      <w:r>
        <w:rPr>
          <w:b/>
          <w:bCs/>
        </w:rPr>
        <w:t>Fachmesse:</w:t>
      </w:r>
      <w:r>
        <w:tab/>
      </w:r>
      <w:r>
        <w:tab/>
      </w:r>
      <w:r>
        <w:tab/>
        <w:t>Messeallee 1</w:t>
      </w:r>
    </w:p>
    <w:p w:rsidR="00B172D6" w:rsidRDefault="000F61EC">
      <w:pPr>
        <w:pStyle w:val="WW-VorformatierterText11"/>
        <w:widowControl/>
        <w:suppressAutoHyphens w:val="0"/>
      </w:pPr>
      <w:r>
        <w:tab/>
      </w:r>
      <w:r>
        <w:tab/>
      </w:r>
      <w:r>
        <w:tab/>
      </w:r>
      <w:r>
        <w:tab/>
        <w:t>76287 Rheinstetten,</w:t>
      </w:r>
    </w:p>
    <w:p w:rsidR="00B172D6" w:rsidRDefault="000F61EC">
      <w:pPr>
        <w:pStyle w:val="WW-VorformatierterText11"/>
        <w:widowControl/>
        <w:suppressAutoHyphens w:val="0"/>
      </w:pPr>
      <w:r>
        <w:tab/>
      </w:r>
      <w:r>
        <w:tab/>
      </w:r>
      <w:r>
        <w:tab/>
      </w:r>
      <w:r>
        <w:tab/>
        <w:t>Hallen 1, 2 und 3</w:t>
      </w:r>
    </w:p>
    <w:p w:rsidR="00B172D6" w:rsidRDefault="00B172D6">
      <w:pPr>
        <w:pStyle w:val="WW-VorformatierterText11"/>
        <w:widowControl/>
        <w:suppressAutoHyphens w:val="0"/>
      </w:pPr>
    </w:p>
    <w:p w:rsidR="00B172D6" w:rsidRDefault="000F61EC">
      <w:pPr>
        <w:pStyle w:val="WW-VorformatierterText11"/>
        <w:widowControl/>
        <w:suppressAutoHyphens w:val="0"/>
        <w:ind w:left="2832" w:hanging="2832"/>
      </w:pPr>
      <w:r>
        <w:rPr>
          <w:b/>
          <w:bCs/>
        </w:rPr>
        <w:t>Aussteller:</w:t>
      </w:r>
      <w:r>
        <w:rPr>
          <w:b/>
          <w:bCs/>
        </w:rPr>
        <w:tab/>
      </w:r>
      <w:r>
        <w:t>427 Aussteller aus 27 Ländern</w:t>
      </w:r>
    </w:p>
    <w:p w:rsidR="00B172D6" w:rsidRDefault="00B172D6">
      <w:pPr>
        <w:pStyle w:val="WW-VorformatierterText11"/>
        <w:widowControl/>
        <w:suppressAutoHyphens w:val="0"/>
      </w:pPr>
    </w:p>
    <w:p w:rsidR="00B172D6" w:rsidRDefault="000F61EC">
      <w:pPr>
        <w:pStyle w:val="WW-VorformatierterText11"/>
        <w:widowControl/>
        <w:suppressAutoHyphens w:val="0"/>
        <w:ind w:left="2832" w:hanging="2832"/>
      </w:pPr>
      <w:r>
        <w:rPr>
          <w:b/>
          <w:bCs/>
        </w:rPr>
        <w:t>Ausstellungsfläche:</w:t>
      </w:r>
      <w:r>
        <w:t xml:space="preserve"> </w:t>
      </w:r>
      <w:r>
        <w:tab/>
        <w:t>31.000 Quadratmeter</w:t>
      </w:r>
    </w:p>
    <w:p w:rsidR="00B172D6" w:rsidRDefault="00B172D6"/>
    <w:p w:rsidR="00B172D6" w:rsidRDefault="000F61EC">
      <w:r>
        <w:rPr>
          <w:b/>
          <w:bCs/>
        </w:rPr>
        <w:t>Ausstellungsbereiche:</w:t>
      </w:r>
      <w:r>
        <w:tab/>
        <w:t>- Anlagen und Systeme f</w:t>
      </w:r>
      <w:r>
        <w:t>ü</w:t>
      </w:r>
      <w:r>
        <w:t xml:space="preserve">r das Nasslackieren, </w:t>
      </w:r>
      <w:r>
        <w:tab/>
      </w:r>
    </w:p>
    <w:p w:rsidR="00B172D6" w:rsidRDefault="000F61EC">
      <w:r>
        <w:tab/>
      </w:r>
      <w:r>
        <w:tab/>
      </w:r>
      <w:r>
        <w:tab/>
      </w:r>
      <w:r>
        <w:tab/>
        <w:t xml:space="preserve">  </w:t>
      </w:r>
      <w:r>
        <w:t>Pulverbeschichten und Coil Coating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- Applikationssysteme und Spritzpistolen</w:t>
      </w:r>
    </w:p>
    <w:p w:rsidR="00B172D6" w:rsidRDefault="000F61EC">
      <w:r>
        <w:tab/>
      </w:r>
      <w:r>
        <w:tab/>
      </w:r>
      <w:r>
        <w:tab/>
      </w:r>
      <w:r>
        <w:tab/>
        <w:t>- Nass- und Pulverlacke</w:t>
      </w:r>
    </w:p>
    <w:p w:rsidR="00B172D6" w:rsidRDefault="000F61EC">
      <w:r>
        <w:tab/>
      </w:r>
      <w:r>
        <w:tab/>
      </w:r>
      <w:r>
        <w:tab/>
      </w:r>
      <w:r>
        <w:tab/>
        <w:t>- Automatisierungs- und F</w:t>
      </w:r>
      <w:r>
        <w:t>ördertechnik</w:t>
      </w:r>
    </w:p>
    <w:p w:rsidR="00B172D6" w:rsidRDefault="000F61EC">
      <w:r>
        <w:tab/>
      </w:r>
      <w:r>
        <w:tab/>
      </w:r>
      <w:r>
        <w:tab/>
      </w:r>
      <w:r>
        <w:tab/>
        <w:t>- Drucklufttechnik</w:t>
      </w:r>
    </w:p>
    <w:p w:rsidR="00B172D6" w:rsidRDefault="000F61EC">
      <w:r>
        <w:tab/>
      </w:r>
      <w:r>
        <w:tab/>
      </w:r>
      <w:r>
        <w:tab/>
      </w:r>
      <w:r>
        <w:tab/>
        <w:t>- Reinigung und Vorbehandlung</w:t>
      </w:r>
    </w:p>
    <w:p w:rsidR="00B172D6" w:rsidRDefault="000F61EC">
      <w:r>
        <w:tab/>
      </w:r>
      <w:r>
        <w:tab/>
      </w:r>
      <w:r>
        <w:tab/>
      </w:r>
      <w:r>
        <w:tab/>
        <w:t>- Trocknung un</w:t>
      </w:r>
      <w:r>
        <w:t>d Aush</w:t>
      </w:r>
      <w:r>
        <w:t>ärtung</w:t>
      </w:r>
    </w:p>
    <w:p w:rsidR="00B172D6" w:rsidRDefault="000F61EC">
      <w:r>
        <w:tab/>
      </w:r>
      <w:r>
        <w:tab/>
      </w:r>
      <w:r>
        <w:tab/>
      </w:r>
      <w:r>
        <w:tab/>
        <w:t xml:space="preserve">- Umwelttechnik, Luftversorgung und Abluftreinigung, </w:t>
      </w:r>
    </w:p>
    <w:p w:rsidR="00B172D6" w:rsidRDefault="000F61EC">
      <w:r>
        <w:tab/>
      </w:r>
      <w:r>
        <w:tab/>
      </w:r>
      <w:r>
        <w:tab/>
      </w:r>
      <w:r>
        <w:tab/>
        <w:t xml:space="preserve">  Wasseraufbereitung, Recycling und Entsorgung</w:t>
      </w:r>
    </w:p>
    <w:p w:rsidR="00B172D6" w:rsidRDefault="000F61EC">
      <w:r>
        <w:tab/>
      </w:r>
      <w:r>
        <w:tab/>
      </w:r>
      <w:r>
        <w:tab/>
      </w:r>
      <w:r>
        <w:tab/>
        <w:t>- Zubeh</w:t>
      </w:r>
      <w:r>
        <w:t xml:space="preserve">ör, z. B. Abdeckmaterialien und -systeme, </w:t>
      </w:r>
    </w:p>
    <w:p w:rsidR="00B172D6" w:rsidRDefault="000F61EC">
      <w:r>
        <w:tab/>
      </w:r>
      <w:r>
        <w:tab/>
      </w:r>
      <w:r>
        <w:tab/>
      </w:r>
      <w:r>
        <w:tab/>
        <w:t xml:space="preserve">  </w:t>
      </w:r>
      <w:proofErr w:type="spellStart"/>
      <w:r>
        <w:t>Lackiergeh</w:t>
      </w:r>
      <w:r>
        <w:t>änge</w:t>
      </w:r>
      <w:proofErr w:type="spellEnd"/>
      <w:r>
        <w:t>, Filter, Pumpen</w:t>
      </w:r>
    </w:p>
    <w:p w:rsidR="00B172D6" w:rsidRDefault="000F61EC">
      <w:r>
        <w:tab/>
      </w:r>
      <w:r>
        <w:tab/>
      </w:r>
      <w:r>
        <w:tab/>
      </w:r>
      <w:r>
        <w:tab/>
        <w:t>- Mess- und Pr</w:t>
      </w:r>
      <w:r>
        <w:t>üftechnik, Qualitä</w:t>
      </w:r>
      <w:r>
        <w:t>tssicherung</w:t>
      </w:r>
    </w:p>
    <w:p w:rsidR="00B172D6" w:rsidRDefault="000F61EC">
      <w:r>
        <w:tab/>
      </w:r>
      <w:r>
        <w:tab/>
      </w:r>
      <w:r>
        <w:tab/>
      </w:r>
      <w:r>
        <w:tab/>
        <w:t xml:space="preserve">- </w:t>
      </w:r>
      <w:proofErr w:type="spellStart"/>
      <w:r>
        <w:t>Entlackung</w:t>
      </w:r>
      <w:proofErr w:type="spellEnd"/>
    </w:p>
    <w:p w:rsidR="00B172D6" w:rsidRDefault="000F61EC">
      <w:r>
        <w:tab/>
      </w:r>
      <w:r>
        <w:tab/>
      </w:r>
      <w:r>
        <w:tab/>
      </w:r>
      <w:r>
        <w:tab/>
        <w:t>- Lohnbeschichtung</w:t>
      </w:r>
    </w:p>
    <w:p w:rsidR="00B172D6" w:rsidRDefault="000F61EC">
      <w:r>
        <w:tab/>
      </w:r>
      <w:r>
        <w:tab/>
      </w:r>
      <w:r>
        <w:tab/>
      </w:r>
      <w:r>
        <w:tab/>
        <w:t>- Verpackung</w:t>
      </w:r>
    </w:p>
    <w:p w:rsidR="00B172D6" w:rsidRDefault="000F61EC">
      <w:r>
        <w:tab/>
      </w:r>
      <w:r>
        <w:tab/>
      </w:r>
      <w:r>
        <w:tab/>
      </w:r>
      <w:r>
        <w:tab/>
        <w:t>- Dienstleistungen</w:t>
      </w:r>
    </w:p>
    <w:p w:rsidR="00B172D6" w:rsidRDefault="000F61EC">
      <w:r>
        <w:tab/>
      </w:r>
      <w:r>
        <w:tab/>
      </w:r>
      <w:r>
        <w:tab/>
      </w:r>
      <w:r>
        <w:tab/>
        <w:t>- Aus- und Weiterbildung</w:t>
      </w:r>
    </w:p>
    <w:p w:rsidR="00B172D6" w:rsidRDefault="000F61EC">
      <w:r>
        <w:tab/>
      </w:r>
      <w:r>
        <w:tab/>
      </w:r>
      <w:r>
        <w:tab/>
      </w:r>
      <w:r>
        <w:tab/>
        <w:t>- Forschung</w:t>
      </w:r>
    </w:p>
    <w:p w:rsidR="00B172D6" w:rsidRDefault="000F61EC">
      <w:r>
        <w:tab/>
      </w:r>
      <w:r>
        <w:tab/>
      </w:r>
      <w:r>
        <w:tab/>
      </w:r>
      <w:r>
        <w:tab/>
        <w:t>- Fachliteratur</w:t>
      </w:r>
    </w:p>
    <w:p w:rsidR="00B172D6" w:rsidRDefault="00B172D6"/>
    <w:p w:rsidR="00B172D6" w:rsidRDefault="00B172D6"/>
    <w:p w:rsidR="00B172D6" w:rsidRDefault="00B172D6">
      <w:pPr>
        <w:widowControl w:val="0"/>
        <w:spacing w:line="280" w:lineRule="atLeast"/>
        <w:ind w:right="657"/>
        <w:rPr>
          <w:b/>
          <w:bCs/>
          <w:shd w:val="clear" w:color="auto" w:fill="FFFF00"/>
        </w:rPr>
      </w:pPr>
    </w:p>
    <w:p w:rsidR="00B172D6" w:rsidRDefault="000F61EC">
      <w:pPr>
        <w:widowControl w:val="0"/>
        <w:spacing w:line="280" w:lineRule="atLeast"/>
      </w:pPr>
      <w:r>
        <w:rPr>
          <w:b/>
          <w:bCs/>
        </w:rPr>
        <w:t xml:space="preserve">Eintrittspreise: </w:t>
      </w:r>
      <w:r>
        <w:rPr>
          <w:b/>
          <w:bCs/>
        </w:rPr>
        <w:tab/>
      </w:r>
      <w:r>
        <w:rPr>
          <w:b/>
          <w:bCs/>
        </w:rPr>
        <w:tab/>
      </w:r>
      <w:r>
        <w:t>Tageskarte</w:t>
      </w:r>
      <w:r>
        <w:tab/>
      </w:r>
      <w:r>
        <w:tab/>
      </w:r>
      <w:r>
        <w:tab/>
      </w:r>
      <w:r>
        <w:tab/>
        <w:t>25 Euro</w:t>
      </w:r>
    </w:p>
    <w:p w:rsidR="00B172D6" w:rsidRDefault="000F61EC">
      <w:pPr>
        <w:widowControl w:val="0"/>
        <w:spacing w:line="280" w:lineRule="atLeast"/>
        <w:ind w:left="708" w:hanging="708"/>
      </w:pPr>
      <w:r>
        <w:tab/>
      </w:r>
      <w:r>
        <w:tab/>
      </w:r>
      <w:r>
        <w:tab/>
      </w:r>
      <w:r>
        <w:tab/>
        <w:t>Dauerkarte (26. und 29. April)</w:t>
      </w:r>
      <w:r>
        <w:tab/>
        <w:t>45 Euro</w:t>
      </w:r>
    </w:p>
    <w:p w:rsidR="00B172D6" w:rsidRDefault="00B172D6">
      <w:pPr>
        <w:widowControl w:val="0"/>
        <w:spacing w:line="280" w:lineRule="atLeast"/>
        <w:ind w:left="708" w:hanging="708"/>
        <w:rPr>
          <w:sz w:val="20"/>
          <w:szCs w:val="20"/>
        </w:rPr>
      </w:pPr>
    </w:p>
    <w:p w:rsidR="00B172D6" w:rsidRDefault="000F61EC">
      <w:pPr>
        <w:widowControl w:val="0"/>
        <w:spacing w:line="280" w:lineRule="atLeast"/>
        <w:ind w:left="2835"/>
        <w:jc w:val="both"/>
      </w:pPr>
      <w:r>
        <w:t xml:space="preserve">Tickets sind über den Online-Ticketshop erhältlich unter </w:t>
      </w:r>
      <w:r>
        <w:rPr>
          <w:rStyle w:val="Hyperlink0"/>
        </w:rPr>
        <w:t>http://www.paintexpo.de/tickets</w:t>
      </w:r>
    </w:p>
    <w:p w:rsidR="00B172D6" w:rsidRDefault="00B172D6">
      <w:pPr>
        <w:widowControl w:val="0"/>
        <w:spacing w:line="280" w:lineRule="atLeast"/>
        <w:ind w:left="2124" w:firstLine="708"/>
        <w:rPr>
          <w:shd w:val="clear" w:color="auto" w:fill="FFFF00"/>
        </w:rPr>
      </w:pPr>
    </w:p>
    <w:p w:rsidR="00B172D6" w:rsidRDefault="000F61EC">
      <w:pPr>
        <w:widowControl w:val="0"/>
        <w:spacing w:line="280" w:lineRule="atLeast"/>
        <w:ind w:left="2832" w:hanging="2832"/>
        <w:jc w:val="both"/>
      </w:pPr>
      <w:r>
        <w:rPr>
          <w:b/>
          <w:bCs/>
        </w:rPr>
        <w:t>(Vorab-)Akkreditierung:</w:t>
      </w:r>
      <w:r>
        <w:tab/>
        <w:t>Die Vorab-Akkreditierung f</w:t>
      </w:r>
      <w:r>
        <w:t xml:space="preserve">ür die </w:t>
      </w:r>
      <w:proofErr w:type="spellStart"/>
      <w:r>
        <w:t>PaintExpo</w:t>
      </w:r>
      <w:proofErr w:type="spellEnd"/>
      <w:r>
        <w:t xml:space="preserve"> 2022 ist online möglich unter: </w:t>
      </w:r>
    </w:p>
    <w:p w:rsidR="00B172D6" w:rsidRDefault="000F61EC">
      <w:pPr>
        <w:ind w:left="2832"/>
        <w:jc w:val="both"/>
      </w:pPr>
      <w:hyperlink r:id="rId6" w:history="1">
        <w:r>
          <w:rPr>
            <w:rStyle w:val="Hyperlink0"/>
          </w:rPr>
          <w:t>http</w:t>
        </w:r>
        <w:r>
          <w:rPr>
            <w:rStyle w:val="Hyperlink0"/>
          </w:rPr>
          <w:t>s://www.paintexpo.de/de/medien/akkreditierung/</w:t>
        </w:r>
      </w:hyperlink>
    </w:p>
    <w:p w:rsidR="00B172D6" w:rsidRDefault="00B172D6">
      <w:pPr>
        <w:ind w:left="2832"/>
        <w:jc w:val="both"/>
      </w:pPr>
    </w:p>
    <w:p w:rsidR="00B172D6" w:rsidRDefault="000F61EC">
      <w:pPr>
        <w:ind w:left="2832" w:hanging="2832"/>
        <w:jc w:val="both"/>
      </w:pPr>
      <w:r>
        <w:rPr>
          <w:b/>
          <w:bCs/>
        </w:rPr>
        <w:t>Presseinformationen:</w:t>
      </w:r>
      <w:r>
        <w:t xml:space="preserve"> </w:t>
      </w:r>
      <w:r>
        <w:tab/>
        <w:t xml:space="preserve">Aktuelle Pressmeldungen und -fotos gibt es online unter: </w:t>
      </w:r>
      <w:hyperlink r:id="rId7" w:history="1">
        <w:r>
          <w:rPr>
            <w:rStyle w:val="Hyperlink0"/>
          </w:rPr>
          <w:t>https://www.paintexpo.de/de/medien</w:t>
        </w:r>
      </w:hyperlink>
    </w:p>
    <w:p w:rsidR="00B172D6" w:rsidRDefault="00B172D6">
      <w:pPr>
        <w:ind w:left="2832" w:hanging="2832"/>
        <w:jc w:val="both"/>
      </w:pPr>
    </w:p>
    <w:p w:rsidR="00B172D6" w:rsidRDefault="000F61EC">
      <w:pPr>
        <w:ind w:left="2832" w:hanging="2832"/>
        <w:jc w:val="both"/>
      </w:pPr>
      <w:r>
        <w:rPr>
          <w:b/>
          <w:bCs/>
        </w:rPr>
        <w:t>Hygienekonzept:</w:t>
      </w:r>
      <w:r>
        <w:tab/>
        <w:t>Das vollst</w:t>
      </w:r>
      <w:r>
        <w:t>ändige Hygiene</w:t>
      </w:r>
      <w:r>
        <w:t xml:space="preserve">konzept ist einsehbar unter </w:t>
      </w:r>
      <w:hyperlink r:id="rId8" w:history="1">
        <w:r>
          <w:rPr>
            <w:rStyle w:val="Hyperlink0"/>
          </w:rPr>
          <w:t>https://www.paintexpo.de/de/hygienekonzept</w:t>
        </w:r>
      </w:hyperlink>
    </w:p>
    <w:p w:rsidR="00B172D6" w:rsidRDefault="00B172D6">
      <w:pPr>
        <w:ind w:left="2832" w:hanging="2832"/>
        <w:jc w:val="both"/>
      </w:pPr>
    </w:p>
    <w:p w:rsidR="00B172D6" w:rsidRDefault="000F61EC">
      <w:pPr>
        <w:ind w:left="2832" w:hanging="2832"/>
        <w:jc w:val="both"/>
        <w:rPr>
          <w:b/>
          <w:bCs/>
        </w:rPr>
      </w:pPr>
      <w:proofErr w:type="spellStart"/>
      <w:r>
        <w:rPr>
          <w:b/>
          <w:bCs/>
        </w:rPr>
        <w:t>PaintExpo</w:t>
      </w:r>
      <w:proofErr w:type="spellEnd"/>
      <w:r>
        <w:rPr>
          <w:b/>
          <w:bCs/>
        </w:rPr>
        <w:t xml:space="preserve"> 2024:</w:t>
      </w:r>
      <w:r>
        <w:rPr>
          <w:b/>
          <w:bCs/>
        </w:rPr>
        <w:tab/>
      </w:r>
      <w:r>
        <w:t xml:space="preserve">Die nächste Ausgabe der </w:t>
      </w:r>
      <w:proofErr w:type="spellStart"/>
      <w:r>
        <w:t>PaintExpo</w:t>
      </w:r>
      <w:proofErr w:type="spellEnd"/>
      <w:r>
        <w:t xml:space="preserve"> findet vom 9. bis 12. April 2024 auf der Messe Karlsruhe statt.</w:t>
      </w:r>
    </w:p>
    <w:p w:rsidR="00B172D6" w:rsidRDefault="00B172D6">
      <w:pPr>
        <w:jc w:val="both"/>
      </w:pPr>
    </w:p>
    <w:p w:rsidR="00B172D6" w:rsidRDefault="00B172D6">
      <w:pPr>
        <w:jc w:val="both"/>
        <w:rPr>
          <w:sz w:val="20"/>
          <w:szCs w:val="20"/>
        </w:rPr>
      </w:pPr>
    </w:p>
    <w:p w:rsidR="00B172D6" w:rsidRDefault="000F61EC">
      <w:pPr>
        <w:ind w:left="2832" w:hanging="2832"/>
        <w:jc w:val="both"/>
      </w:pPr>
      <w:r>
        <w:rPr>
          <w:b/>
          <w:bCs/>
        </w:rPr>
        <w:t>Pressekont</w:t>
      </w:r>
      <w:r>
        <w:rPr>
          <w:b/>
          <w:bCs/>
        </w:rPr>
        <w:t>akt: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t>Frank Schütze</w:t>
      </w:r>
    </w:p>
    <w:p w:rsidR="00B172D6" w:rsidRDefault="000F61EC">
      <w:pPr>
        <w:ind w:left="2832" w:hanging="2832"/>
        <w:jc w:val="both"/>
      </w:pPr>
      <w:r>
        <w:tab/>
        <w:t xml:space="preserve">Pressesprecher </w:t>
      </w:r>
      <w:proofErr w:type="spellStart"/>
      <w:r>
        <w:t>PaintExpo</w:t>
      </w:r>
      <w:proofErr w:type="spellEnd"/>
    </w:p>
    <w:p w:rsidR="00B172D6" w:rsidRDefault="000F61EC">
      <w:pPr>
        <w:ind w:left="2832"/>
        <w:jc w:val="both"/>
      </w:pPr>
      <w:r>
        <w:t>Leipziger Messe GmbH</w:t>
      </w:r>
    </w:p>
    <w:p w:rsidR="00B172D6" w:rsidRDefault="000F61EC">
      <w:pPr>
        <w:ind w:left="2832"/>
        <w:jc w:val="both"/>
      </w:pPr>
      <w:r>
        <w:t>Telefon: +49 (0)162 / 66 51 980</w:t>
      </w:r>
    </w:p>
    <w:p w:rsidR="00B172D6" w:rsidRDefault="000F61EC">
      <w:pPr>
        <w:ind w:left="2832"/>
        <w:jc w:val="both"/>
      </w:pPr>
      <w:r>
        <w:t>E-Mail: f.schuetze@priori-relations.de</w:t>
      </w:r>
    </w:p>
    <w:p w:rsidR="00B172D6" w:rsidRDefault="000F61EC">
      <w:pPr>
        <w:ind w:left="2832"/>
        <w:jc w:val="both"/>
      </w:pPr>
      <w:r>
        <w:t>www.leipziger-messe.de</w:t>
      </w:r>
    </w:p>
    <w:p w:rsidR="00B172D6" w:rsidRDefault="000F61EC">
      <w:pPr>
        <w:ind w:left="2832"/>
        <w:jc w:val="both"/>
      </w:pPr>
      <w:r>
        <w:t>www.paintexpo.de</w:t>
      </w:r>
    </w:p>
    <w:sectPr w:rsidR="00B172D6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268" w:right="1985" w:bottom="22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1EC" w:rsidRDefault="000F61EC">
      <w:r>
        <w:separator/>
      </w:r>
    </w:p>
  </w:endnote>
  <w:endnote w:type="continuationSeparator" w:id="0">
    <w:p w:rsidR="000F61EC" w:rsidRDefault="000F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2D6" w:rsidRDefault="00B172D6">
    <w:pPr>
      <w:pStyle w:val="Kopf-undFuzeile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2D6" w:rsidRDefault="00B172D6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1EC" w:rsidRDefault="000F61EC">
      <w:r>
        <w:separator/>
      </w:r>
    </w:p>
  </w:footnote>
  <w:footnote w:type="continuationSeparator" w:id="0">
    <w:p w:rsidR="000F61EC" w:rsidRDefault="000F6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2D6" w:rsidRDefault="000F61EC">
    <w:pPr>
      <w:pStyle w:val="Kopfzeile"/>
      <w:tabs>
        <w:tab w:val="clear" w:pos="9072"/>
        <w:tab w:val="right" w:pos="8194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>
              <wp:simplePos x="0" y="0"/>
              <wp:positionH relativeFrom="page">
                <wp:posOffset>5941060</wp:posOffset>
              </wp:positionH>
              <wp:positionV relativeFrom="page">
                <wp:posOffset>608328</wp:posOffset>
              </wp:positionV>
              <wp:extent cx="1080135" cy="182880"/>
              <wp:effectExtent l="0" t="0" r="0" b="0"/>
              <wp:wrapNone/>
              <wp:docPr id="1073741825" name="officeArt object" descr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135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172D6" w:rsidRDefault="000F61EC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6" style="position:absolute;margin-left:467.8pt;margin-top:47.9pt;width:85.05pt;height:14.4pt;z-index:-2516597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" stroked="f" strokeweight="1pt">
              <v:stroke miterlimit="4"/>
              <v:textbox inset="0,0,0,0">
                <w:txbxContent>
                  <w:p w:rsidR="00B172D6" w:rsidRDefault="000F61EC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2D6" w:rsidRDefault="000F61EC">
    <w:pPr>
      <w:pStyle w:val="Kopfzeile"/>
      <w:tabs>
        <w:tab w:val="clear" w:pos="9072"/>
        <w:tab w:val="right" w:pos="8194"/>
      </w:tabs>
    </w:pPr>
    <w:r>
      <w:rPr>
        <w:noProof/>
      </w:rPr>
      <w:drawing>
        <wp:anchor distT="152400" distB="152400" distL="152400" distR="152400" simplePos="0" relativeHeight="251657728" behindDoc="1" locked="0" layoutInCell="1" allowOverlap="1">
          <wp:simplePos x="0" y="0"/>
          <wp:positionH relativeFrom="page">
            <wp:posOffset>-6348</wp:posOffset>
          </wp:positionH>
          <wp:positionV relativeFrom="page">
            <wp:posOffset>635</wp:posOffset>
          </wp:positionV>
          <wp:extent cx="7571105" cy="10709910"/>
          <wp:effectExtent l="0" t="0" r="0" b="0"/>
          <wp:wrapNone/>
          <wp:docPr id="1073741826" name="officeArt object" descr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Grafik 2" descr="Grafik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107099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752" behindDoc="1" locked="0" layoutInCell="1" allowOverlap="1">
          <wp:simplePos x="0" y="0"/>
          <wp:positionH relativeFrom="page">
            <wp:posOffset>1105535</wp:posOffset>
          </wp:positionH>
          <wp:positionV relativeFrom="page">
            <wp:posOffset>1110615</wp:posOffset>
          </wp:positionV>
          <wp:extent cx="2328545" cy="127635"/>
          <wp:effectExtent l="0" t="0" r="0" b="0"/>
          <wp:wrapNone/>
          <wp:docPr id="1073741827" name="officeArt object" descr="Bild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Bild 10" descr="Bild 10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545" cy="1276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2D6"/>
    <w:rsid w:val="000F61EC"/>
    <w:rsid w:val="008B2613"/>
    <w:rsid w:val="00B1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0555"/>
  <w15:docId w15:val="{97051F68-0141-4240-9FEC-DF6DA090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WW-VorformatierterText11">
    <w:name w:val="WW-Vorformatierter Text11"/>
    <w:pPr>
      <w:widowControl w:val="0"/>
      <w:suppressAutoHyphens/>
      <w:spacing w:line="280" w:lineRule="atLeast"/>
    </w:pPr>
    <w:rPr>
      <w:rFonts w:ascii="Arial" w:hAnsi="Arial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rPr>
      <w:outline w:val="0"/>
      <w:color w:val="0000FF"/>
      <w:u w:val="single" w:color="0000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intexpo.de/de/hygienekonzep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aintexpo.de/de/medien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intexpo.de/de/medien/akkreditierung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4E451041</Template>
  <TotalTime>0</TotalTime>
  <Pages>2</Pages>
  <Words>313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Leipziger Messe GmbH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Fiedler</dc:creator>
  <cp:lastModifiedBy>Mirko Fiedler</cp:lastModifiedBy>
  <cp:revision>2</cp:revision>
  <dcterms:created xsi:type="dcterms:W3CDTF">2022-04-25T08:00:00Z</dcterms:created>
  <dcterms:modified xsi:type="dcterms:W3CDTF">2022-04-25T08:00:00Z</dcterms:modified>
</cp:coreProperties>
</file>