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48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sz w:val="22"/>
          <w:szCs w:val="22"/>
        </w:rPr>
      </w:pPr>
      <w:r w:rsidRPr="00746826">
        <w:rPr>
          <w:rStyle w:val="Fett"/>
          <w:rFonts w:ascii="Arial" w:hAnsi="Arial" w:cs="Arial"/>
          <w:sz w:val="22"/>
          <w:szCs w:val="22"/>
        </w:rPr>
        <w:t xml:space="preserve">Die neue </w:t>
      </w:r>
      <w:proofErr w:type="spellStart"/>
      <w:r w:rsidRPr="00746826">
        <w:rPr>
          <w:rStyle w:val="Fett"/>
          <w:rFonts w:ascii="Arial" w:hAnsi="Arial" w:cs="Arial"/>
          <w:sz w:val="22"/>
          <w:szCs w:val="22"/>
        </w:rPr>
        <w:t>OptiGun</w:t>
      </w:r>
      <w:proofErr w:type="spellEnd"/>
      <w:r w:rsidRPr="00746826">
        <w:rPr>
          <w:rStyle w:val="Fett"/>
          <w:rFonts w:ascii="Arial" w:hAnsi="Arial" w:cs="Arial"/>
          <w:sz w:val="22"/>
          <w:szCs w:val="22"/>
        </w:rPr>
        <w:t xml:space="preserve">® GA04 Serie: konkurrenzlose Leistung </w:t>
      </w:r>
      <w:r>
        <w:rPr>
          <w:rStyle w:val="Fett"/>
          <w:rFonts w:ascii="Arial" w:hAnsi="Arial" w:cs="Arial"/>
          <w:sz w:val="22"/>
          <w:szCs w:val="22"/>
        </w:rPr>
        <w:t>bei</w:t>
      </w:r>
      <w:r w:rsidRPr="00746826">
        <w:rPr>
          <w:rStyle w:val="Fett"/>
          <w:rFonts w:ascii="Arial" w:hAnsi="Arial" w:cs="Arial"/>
          <w:sz w:val="22"/>
          <w:szCs w:val="22"/>
        </w:rPr>
        <w:t xml:space="preserve"> der Automatikbeschichtung</w:t>
      </w:r>
    </w:p>
    <w:p w:rsidR="00F60B48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Gema präsentiert die neue Automatikpistolen-Serie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OptiGun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GA04, mit Versionen für organisches und Emaille-Pulver sowie Roboterapplikationen. </w:t>
      </w:r>
    </w:p>
    <w:p w:rsidR="00F60B48" w:rsidRPr="00746826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Die GA04 ist mit der branchenführenden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PowerBoost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®-Hochleistungstechnologie für maximale Ladeleistung ausgestattet.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OptiGun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ist die erste Wahl für Anwender, die erstklassige Applikationsgeräte für allgemeine Industrieanwendungen und Hochleistungsbeschichtungen suchen.</w:t>
      </w:r>
    </w:p>
    <w:p w:rsidR="00F60B48" w:rsidRPr="00746826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</w:rPr>
      </w:pP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OptiGun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GA04 zeichnet sich durch ein robustes Pistolendesign aus und gewährleistet Zuverlässigkeit und beste Beschichtungsergebnisse für alle industriellen Beschichtungsanwendungen. Mit einer 110 kV-Hochleistungskaskade und der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PowerBoost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-Technologie bietet die GA04-Serie die höchste Ladekapazität in der Pulverbeschichtungsindustrie bei strikter Einhaltung der Sicherheitsvorschriften. Die integrierte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PowerBoost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-Technologie setzt mit ihren praxiserprobten Ergebnissen den Marktstandard für höhere Produktivität, gesteigerte Prozessgeschwindigkeiten und eine unvergleichliche Auftragsleistung. </w:t>
      </w:r>
    </w:p>
    <w:p w:rsidR="00F60B48" w:rsidRPr="00746826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Das optimierte Pistolendesign, die Verwendung von Antihaftmaterial und der gerade ablagerungsfreie Pulverweg sorgen für schnelle und einfache Farbwechsel. </w:t>
      </w:r>
      <w:r>
        <w:rPr>
          <w:rStyle w:val="Fett"/>
          <w:rFonts w:ascii="Arial" w:hAnsi="Arial" w:cs="Arial"/>
          <w:b w:val="0"/>
          <w:sz w:val="22"/>
          <w:szCs w:val="22"/>
        </w:rPr>
        <w:t>Die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neu gestaltete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SuperCorona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ett"/>
          <w:rFonts w:ascii="Arial" w:hAnsi="Arial" w:cs="Arial"/>
          <w:b w:val="0"/>
          <w:sz w:val="22"/>
          <w:szCs w:val="22"/>
        </w:rPr>
        <w:t>mit dem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vereinfachte</w:t>
      </w:r>
      <w:r>
        <w:rPr>
          <w:rStyle w:val="Fett"/>
          <w:rFonts w:ascii="Arial" w:hAnsi="Arial" w:cs="Arial"/>
          <w:b w:val="0"/>
          <w:sz w:val="22"/>
          <w:szCs w:val="22"/>
        </w:rPr>
        <w:t>n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Anschluss verbessert die Anwendungsqualität und bietet dem Beschichter eine bessere Kontrolle über den Applikationsprozess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 von z.B. dicken Pulverschichten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. </w:t>
      </w:r>
    </w:p>
    <w:p w:rsidR="00F60B48" w:rsidRPr="00746826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Die </w:t>
      </w:r>
      <w:proofErr w:type="spellStart"/>
      <w:r w:rsidRPr="00746826">
        <w:rPr>
          <w:rStyle w:val="Fett"/>
          <w:rFonts w:ascii="Arial" w:hAnsi="Arial" w:cs="Arial"/>
          <w:b w:val="0"/>
          <w:sz w:val="22"/>
          <w:szCs w:val="22"/>
        </w:rPr>
        <w:t>OptiGun</w:t>
      </w:r>
      <w:proofErr w:type="spellEnd"/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GA04-Serie ist in verschiedenen Versionen erhältlich, die sich für unterschiedliche anspruchsvolle Anwendungen eignen. Zu diesen Versionen gehören Standard-Automatikpistolen für Injektor- oder Pumpentechnologie, Schnellfarbwechselpistolen, eine extrem robuste und verschleissfeste Emaille-Pistolenversion und eine Version, die für Roboteranwendungen optimiert ist. Die neue Roboterpistole verbessert die Integrationsfreiheit an den Roboterkopf dank einer flexiblen Halterung, die von </w:t>
      </w:r>
      <w:r w:rsidRPr="00245B64">
        <w:rPr>
          <w:rStyle w:val="Fett"/>
          <w:rFonts w:ascii="Arial" w:hAnsi="Arial" w:cs="Arial"/>
          <w:b w:val="0"/>
          <w:sz w:val="22"/>
          <w:szCs w:val="22"/>
        </w:rPr>
        <w:t xml:space="preserve">-90° </w:t>
      </w:r>
      <w:r>
        <w:rPr>
          <w:rStyle w:val="Fett"/>
          <w:rFonts w:ascii="Arial" w:hAnsi="Arial" w:cs="Arial"/>
          <w:b w:val="0"/>
          <w:sz w:val="22"/>
          <w:szCs w:val="22"/>
        </w:rPr>
        <w:t>bis</w:t>
      </w:r>
      <w:r w:rsidRPr="00245B64">
        <w:rPr>
          <w:rStyle w:val="Fett"/>
          <w:rFonts w:ascii="Arial" w:hAnsi="Arial" w:cs="Arial"/>
          <w:b w:val="0"/>
          <w:sz w:val="22"/>
          <w:szCs w:val="22"/>
        </w:rPr>
        <w:t xml:space="preserve"> +90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>° in 15</w:t>
      </w:r>
      <w:r>
        <w:rPr>
          <w:rStyle w:val="Fett"/>
          <w:rFonts w:ascii="Arial" w:hAnsi="Arial" w:cs="Arial"/>
          <w:b w:val="0"/>
          <w:sz w:val="22"/>
          <w:szCs w:val="22"/>
        </w:rPr>
        <w:t>°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>-Schritten drehbar ist und konturnahe Beschichtungsleistungen ermöglicht.</w:t>
      </w:r>
    </w:p>
    <w:p w:rsidR="00F60B48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</w:rPr>
      </w:pPr>
      <w:r w:rsidRPr="00746826">
        <w:rPr>
          <w:rStyle w:val="Fett"/>
          <w:rFonts w:ascii="Arial" w:hAnsi="Arial" w:cs="Arial"/>
          <w:b w:val="0"/>
          <w:sz w:val="22"/>
          <w:szCs w:val="22"/>
        </w:rPr>
        <w:t>Eine breite Palette an Düsen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, inklusive </w:t>
      </w:r>
      <w:proofErr w:type="spellStart"/>
      <w:r>
        <w:rPr>
          <w:rStyle w:val="Fett"/>
          <w:rFonts w:ascii="Arial" w:hAnsi="Arial" w:cs="Arial"/>
          <w:b w:val="0"/>
          <w:sz w:val="22"/>
          <w:szCs w:val="22"/>
        </w:rPr>
        <w:t>PowerBoost</w:t>
      </w:r>
      <w:proofErr w:type="spellEnd"/>
      <w:r>
        <w:rPr>
          <w:rStyle w:val="Fett"/>
          <w:rFonts w:ascii="Arial" w:hAnsi="Arial" w:cs="Arial"/>
          <w:b w:val="0"/>
          <w:sz w:val="22"/>
          <w:szCs w:val="22"/>
        </w:rPr>
        <w:t>-Düsen und Düsen für Roboterapplikationen sowie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 Verlängerungen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 und Winkelmundstücke runden das Sortiment ab und ermöglichen 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>ein optimales Sprühbild für verschieden</w:t>
      </w:r>
      <w:r>
        <w:rPr>
          <w:rStyle w:val="Fett"/>
          <w:rFonts w:ascii="Arial" w:hAnsi="Arial" w:cs="Arial"/>
          <w:b w:val="0"/>
          <w:sz w:val="22"/>
          <w:szCs w:val="22"/>
        </w:rPr>
        <w:t>st</w:t>
      </w:r>
      <w:r w:rsidRPr="00746826">
        <w:rPr>
          <w:rStyle w:val="Fett"/>
          <w:rFonts w:ascii="Arial" w:hAnsi="Arial" w:cs="Arial"/>
          <w:b w:val="0"/>
          <w:sz w:val="22"/>
          <w:szCs w:val="22"/>
        </w:rPr>
        <w:t xml:space="preserve">e Objekte. </w:t>
      </w:r>
    </w:p>
    <w:p w:rsidR="00F60B48" w:rsidRPr="000442CD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 w:rsidRPr="000442CD">
        <w:rPr>
          <w:rFonts w:ascii="Arial" w:hAnsi="Arial" w:cs="Arial"/>
          <w:i/>
          <w:sz w:val="18"/>
          <w:szCs w:val="18"/>
          <w:lang w:val="en-US"/>
        </w:rPr>
        <w:t>Wörter</w:t>
      </w:r>
      <w:proofErr w:type="spellEnd"/>
      <w:r w:rsidRPr="000442CD">
        <w:rPr>
          <w:rFonts w:ascii="Arial" w:hAnsi="Arial" w:cs="Arial"/>
          <w:i/>
          <w:sz w:val="18"/>
          <w:szCs w:val="18"/>
          <w:lang w:val="en-US"/>
        </w:rPr>
        <w:t xml:space="preserve">: </w:t>
      </w:r>
      <w:r>
        <w:rPr>
          <w:rFonts w:ascii="Arial" w:hAnsi="Arial" w:cs="Arial"/>
          <w:i/>
          <w:sz w:val="18"/>
          <w:szCs w:val="18"/>
          <w:lang w:val="en-US"/>
        </w:rPr>
        <w:t>242</w:t>
      </w:r>
    </w:p>
    <w:p w:rsidR="00F60B48" w:rsidRPr="00FF537A" w:rsidRDefault="00F60B48" w:rsidP="00F60B48">
      <w:pPr>
        <w:pStyle w:val="StandardWeb"/>
        <w:spacing w:before="0" w:beforeAutospacing="0" w:after="0" w:afterAutospacing="0"/>
        <w:ind w:right="3289"/>
        <w:jc w:val="both"/>
      </w:pPr>
      <w:proofErr w:type="spellStart"/>
      <w:r w:rsidRPr="000442CD">
        <w:rPr>
          <w:rFonts w:ascii="Arial" w:hAnsi="Arial" w:cs="Arial"/>
          <w:i/>
          <w:sz w:val="18"/>
          <w:szCs w:val="18"/>
          <w:lang w:val="en-US"/>
        </w:rPr>
        <w:t>Zeichen</w:t>
      </w:r>
      <w:proofErr w:type="spellEnd"/>
      <w:r w:rsidRPr="000442CD">
        <w:rPr>
          <w:rFonts w:ascii="Arial" w:hAnsi="Arial" w:cs="Arial"/>
          <w:i/>
          <w:sz w:val="18"/>
          <w:szCs w:val="18"/>
          <w:lang w:val="en-US"/>
        </w:rPr>
        <w:t>: 2</w:t>
      </w:r>
      <w:r>
        <w:rPr>
          <w:rFonts w:ascii="Arial" w:hAnsi="Arial" w:cs="Arial"/>
          <w:i/>
          <w:sz w:val="18"/>
          <w:szCs w:val="18"/>
          <w:lang w:val="en-US"/>
        </w:rPr>
        <w:t>243</w:t>
      </w:r>
    </w:p>
    <w:p w:rsidR="00F60B48" w:rsidRDefault="00F60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60B48" w:rsidRPr="00601A81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Style w:val="Fett"/>
          <w:rFonts w:ascii="Arial" w:hAnsi="Arial" w:cs="Arial"/>
          <w:sz w:val="22"/>
          <w:szCs w:val="22"/>
          <w:lang w:val="en-US"/>
        </w:rPr>
      </w:pPr>
      <w:r w:rsidRPr="00601A81">
        <w:rPr>
          <w:rStyle w:val="Fett"/>
          <w:rFonts w:ascii="Arial" w:hAnsi="Arial" w:cs="Arial"/>
          <w:sz w:val="22"/>
          <w:szCs w:val="22"/>
          <w:lang w:val="en-US"/>
        </w:rPr>
        <w:lastRenderedPageBreak/>
        <w:t xml:space="preserve">The new </w:t>
      </w:r>
      <w:proofErr w:type="spellStart"/>
      <w:r w:rsidRPr="00601A81">
        <w:rPr>
          <w:rStyle w:val="Fett"/>
          <w:rFonts w:ascii="Arial" w:hAnsi="Arial" w:cs="Arial"/>
          <w:sz w:val="22"/>
          <w:szCs w:val="22"/>
          <w:lang w:val="en-US"/>
        </w:rPr>
        <w:t>OptiGun</w:t>
      </w:r>
      <w:proofErr w:type="spellEnd"/>
      <w:r w:rsidRPr="00601A81">
        <w:rPr>
          <w:rStyle w:val="Fett"/>
          <w:rFonts w:ascii="Arial" w:hAnsi="Arial" w:cs="Arial"/>
          <w:sz w:val="22"/>
          <w:szCs w:val="22"/>
          <w:lang w:val="en-US"/>
        </w:rPr>
        <w:t>® GA04 series: unrivalled performance in automatic coating</w:t>
      </w:r>
    </w:p>
    <w:p w:rsidR="00F60B48" w:rsidRPr="00601A81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Style w:val="Fett"/>
          <w:rFonts w:ascii="Arial" w:hAnsi="Arial" w:cs="Arial"/>
          <w:b w:val="0"/>
          <w:sz w:val="22"/>
          <w:szCs w:val="22"/>
          <w:lang w:val="en-US"/>
        </w:rPr>
      </w:pPr>
    </w:p>
    <w:p w:rsidR="00F60B48" w:rsidRPr="004368A3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  <w:lang w:val="en-US"/>
        </w:rPr>
      </w:pP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Gema presents the new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OptiGun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GA04 automatic gun series, with versions for organic and enamel powder as well as robotic applications. The GA04 features industry-leading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PowerBoost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® high-performance technology for maximum charging power.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OptiGun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is the first choice for users seeking premium application equipment for general industrial applications and high-performance coatings.</w:t>
      </w:r>
    </w:p>
    <w:p w:rsidR="00F60B48" w:rsidRPr="004368A3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OptiGun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GA04 features a robust gun design and ensures reliability and best coating results for all industrial coating applications. With a 110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-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kV high power cascade and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PowerBoost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technology, the GA04 series offers the highest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charging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capacity in the powder coating industry while strictly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complying with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safety regulations. With its field-proven results, the integrated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PowerBoost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technology sets the market standard for higher productivity, increased process speeds and unparalleled application performance. </w:t>
      </w:r>
    </w:p>
    <w:p w:rsidR="00F60B48" w:rsidRPr="004368A3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  <w:lang w:val="en-US"/>
        </w:rPr>
      </w:pP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The optimized gun design, the use of non-stick material and the straight deposit-free powder path ensure fast and easy color changes. The redesigned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SuperCorona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with 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simplified connect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ion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improves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the 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application quality and provides coaters with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better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control over the application process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, e.g. for thicker powder layers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. </w:t>
      </w:r>
    </w:p>
    <w:p w:rsidR="00F60B48" w:rsidRPr="004368A3" w:rsidRDefault="00F60B48" w:rsidP="00F60B48">
      <w:pPr>
        <w:pStyle w:val="StandardWeb"/>
        <w:ind w:right="3289"/>
        <w:jc w:val="both"/>
        <w:rPr>
          <w:rStyle w:val="Fett"/>
          <w:rFonts w:ascii="Arial" w:hAnsi="Arial" w:cs="Arial"/>
          <w:b w:val="0"/>
          <w:sz w:val="22"/>
          <w:szCs w:val="22"/>
          <w:lang w:val="en-US"/>
        </w:rPr>
      </w:pP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The </w:t>
      </w:r>
      <w:proofErr w:type="spellStart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OptiGun</w:t>
      </w:r>
      <w:proofErr w:type="spellEnd"/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GA04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s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eries is available in a variety of versions to suit different demanding applications. These versions include standard automatic guns for injector or pump technology, quick color change guns, an extremely robust and wear-resistant enamel gun version and a version optimized for robotic applications. The new robot gun improves integration freedom to the robot head thanks to a flexible bracket that can be rotated from </w:t>
      </w:r>
      <w:r w:rsidRPr="00334855">
        <w:rPr>
          <w:rStyle w:val="Fett"/>
          <w:rFonts w:ascii="Arial" w:hAnsi="Arial" w:cs="Arial"/>
          <w:b w:val="0"/>
          <w:sz w:val="22"/>
          <w:szCs w:val="22"/>
          <w:lang w:val="en-US"/>
        </w:rPr>
        <w:t>-90° to +90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° in 15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°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increments, enabling near-contour coating performance.</w:t>
      </w:r>
    </w:p>
    <w:p w:rsidR="00F60B48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Style w:val="Fett"/>
          <w:rFonts w:ascii="Arial" w:hAnsi="Arial" w:cs="Arial"/>
          <w:b w:val="0"/>
          <w:sz w:val="22"/>
          <w:szCs w:val="22"/>
          <w:lang w:val="en-US"/>
        </w:rPr>
      </w:pP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>A wide range of nozzles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, including </w:t>
      </w:r>
      <w:proofErr w:type="spellStart"/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PowerBoost</w:t>
      </w:r>
      <w:proofErr w:type="spellEnd"/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nozzles and nozzles for robot applications,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as well as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extensions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and angled nozzles 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that enable an optimal spray pattern for different objects </w:t>
      </w:r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and powder types </w:t>
      </w:r>
      <w:r w:rsidRPr="004368A3"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complete the range. </w:t>
      </w:r>
    </w:p>
    <w:p w:rsidR="00F60B48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Fonts w:ascii="Arial" w:hAnsi="Arial" w:cs="Arial"/>
          <w:sz w:val="22"/>
          <w:szCs w:val="22"/>
          <w:lang w:val="en-US"/>
        </w:rPr>
      </w:pPr>
    </w:p>
    <w:p w:rsidR="00F60B48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Fonts w:ascii="Arial" w:hAnsi="Arial" w:cs="Arial"/>
          <w:sz w:val="22"/>
          <w:szCs w:val="22"/>
          <w:lang w:val="en-US"/>
        </w:rPr>
      </w:pPr>
    </w:p>
    <w:p w:rsidR="00F60B48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Fonts w:ascii="Arial" w:hAnsi="Arial" w:cs="Arial"/>
          <w:sz w:val="22"/>
          <w:szCs w:val="22"/>
          <w:lang w:val="en-US"/>
        </w:rPr>
      </w:pPr>
    </w:p>
    <w:p w:rsidR="00F60B48" w:rsidRPr="00601A81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Fonts w:ascii="Arial" w:hAnsi="Arial" w:cs="Arial"/>
          <w:i/>
          <w:sz w:val="18"/>
          <w:szCs w:val="18"/>
          <w:lang w:val="en-US"/>
        </w:rPr>
      </w:pPr>
      <w:bookmarkStart w:id="0" w:name="_Hlk147321688"/>
      <w:r w:rsidRPr="00601A81">
        <w:rPr>
          <w:rFonts w:ascii="Arial" w:hAnsi="Arial" w:cs="Arial"/>
          <w:i/>
          <w:sz w:val="18"/>
          <w:szCs w:val="18"/>
          <w:lang w:val="en-US"/>
        </w:rPr>
        <w:t xml:space="preserve">Words: </w:t>
      </w:r>
      <w:r>
        <w:rPr>
          <w:rFonts w:ascii="Arial" w:hAnsi="Arial" w:cs="Arial"/>
          <w:i/>
          <w:sz w:val="18"/>
          <w:szCs w:val="18"/>
          <w:lang w:val="en-US"/>
        </w:rPr>
        <w:t>280</w:t>
      </w:r>
    </w:p>
    <w:p w:rsidR="00F60B48" w:rsidRPr="00601A81" w:rsidRDefault="00F60B48" w:rsidP="00F60B48">
      <w:pPr>
        <w:pStyle w:val="StandardWeb"/>
        <w:spacing w:before="0" w:beforeAutospacing="0" w:after="0" w:afterAutospacing="0"/>
        <w:ind w:right="3289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01A81">
        <w:rPr>
          <w:rFonts w:ascii="Arial" w:hAnsi="Arial" w:cs="Arial"/>
          <w:i/>
          <w:sz w:val="18"/>
          <w:szCs w:val="18"/>
          <w:lang w:val="en-US"/>
        </w:rPr>
        <w:t xml:space="preserve">Characters: </w:t>
      </w:r>
      <w:bookmarkEnd w:id="0"/>
      <w:r>
        <w:rPr>
          <w:rFonts w:ascii="Arial" w:hAnsi="Arial" w:cs="Arial"/>
          <w:i/>
          <w:sz w:val="18"/>
          <w:szCs w:val="18"/>
          <w:lang w:val="en-US"/>
        </w:rPr>
        <w:t>1998</w:t>
      </w:r>
    </w:p>
    <w:p w:rsidR="00763403" w:rsidRPr="002F31BE" w:rsidRDefault="00763403" w:rsidP="002F31B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763403" w:rsidRPr="002F31BE" w:rsidSect="00475740">
      <w:pgSz w:w="11906" w:h="16838" w:code="9"/>
      <w:pgMar w:top="1418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48"/>
    <w:rsid w:val="00146EA8"/>
    <w:rsid w:val="00244CA2"/>
    <w:rsid w:val="002F31BE"/>
    <w:rsid w:val="006012F6"/>
    <w:rsid w:val="00712C86"/>
    <w:rsid w:val="00763403"/>
    <w:rsid w:val="00BE403D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64291D-D1A4-4C60-B9A9-AAB76B6B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F60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Martella Yvonne</dc:creator>
  <cp:keywords/>
  <dc:description/>
  <cp:lastModifiedBy>Martella Yvonne</cp:lastModifiedBy>
  <cp:revision>1</cp:revision>
  <dcterms:created xsi:type="dcterms:W3CDTF">2024-02-12T08:43:00Z</dcterms:created>
  <dcterms:modified xsi:type="dcterms:W3CDTF">2024-02-12T08:43:00Z</dcterms:modified>
</cp:coreProperties>
</file>